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персоналом"</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Экономическая культура и финансовая грамотность</w:t>
            </w:r>
          </w:p>
          <w:p>
            <w:pPr>
              <w:jc w:val="center"/>
              <w:spacing w:after="0" w:line="240" w:lineRule="auto"/>
              <w:rPr>
                <w:sz w:val="32"/>
                <w:szCs w:val="32"/>
              </w:rPr>
            </w:pPr>
            <w:r>
              <w:rPr>
                <w:rFonts w:ascii="Times New Roman" w:hAnsi="Times New Roman" w:cs="Times New Roman"/>
                <w:color w:val="#000000"/>
                <w:sz w:val="32"/>
                <w:szCs w:val="32"/>
              </w:rPr>
              <w:t> Б1.О.01.04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17.01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персоналом»</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д.полит.н. _________________ /Волох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очно-заочная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«Экономическая культура и финансовая грамотность»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Б1.О.01.04 «Экономическая культура и финансовая грамотность».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«Экономическая культура и финансовая грамотность»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Б1.О.01.04 «Экономическая культура и финансовая грамотность»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Правоведение</w:t>
            </w:r>
          </w:p>
          <w:p>
            <w:pPr>
              <w:jc w:val="center"/>
              <w:spacing w:after="0" w:line="240" w:lineRule="auto"/>
              <w:rPr>
                <w:sz w:val="22"/>
                <w:szCs w:val="22"/>
              </w:rPr>
            </w:pPr>
            <w:r>
              <w:rPr>
                <w:rFonts w:ascii="Times New Roman" w:hAnsi="Times New Roman" w:cs="Times New Roman"/>
                <w:color w:val="#000000"/>
                <w:sz w:val="22"/>
                <w:szCs w:val="22"/>
              </w:rPr>
              <w:t> Финансовая математика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p>
            <w:pPr>
              <w:jc w:val="center"/>
              <w:spacing w:after="0" w:line="240" w:lineRule="auto"/>
              <w:rPr>
                <w:sz w:val="22"/>
                <w:szCs w:val="22"/>
              </w:rPr>
            </w:pPr>
            <w:r>
              <w:rPr>
                <w:rFonts w:ascii="Times New Roman" w:hAnsi="Times New Roman" w:cs="Times New Roman"/>
                <w:color w:val="#000000"/>
                <w:sz w:val="22"/>
                <w:szCs w:val="22"/>
              </w:rPr>
              <w:t> Макроэкономика</w:t>
            </w:r>
          </w:p>
          <w:p>
            <w:pPr>
              <w:jc w:val="center"/>
              <w:spacing w:after="0" w:line="240" w:lineRule="auto"/>
              <w:rPr>
                <w:sz w:val="22"/>
                <w:szCs w:val="22"/>
              </w:rPr>
            </w:pPr>
            <w:r>
              <w:rPr>
                <w:rFonts w:ascii="Times New Roman" w:hAnsi="Times New Roman" w:cs="Times New Roman"/>
                <w:color w:val="#000000"/>
                <w:sz w:val="22"/>
                <w:szCs w:val="22"/>
              </w:rPr>
              <w:t> Микроэкономика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УК-10, УК-2,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8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финансовой грамотности. О поведении в финансовой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Личное финансовое планирование как способ повышения благосостояния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Банки: услуги и продукты. Современные банковские продукты и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Кредит и депозит как услуги банка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Страхование как способ сокращения финансовых потерь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Инструменты сбережения и инвестирования. Недвижимость как инструмент сбережения и инвестирования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Инвестиции для жизни в нетрудоспособный период. Возможности пенсионного накопления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Инвестиции как инструмент увеличения семейных доходов.  Фондовый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Методы защиты населения от мошеннических действий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Личное финансовое планирование как способ повышения благосостояния семьи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Инструменты сбережения и инвестирования. Недвижимость как инструмент сбережения и инвестирования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Инвестиции для жизни в нетрудоспособный период. Возможности пенсионного накопления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Методы защиты населения от мошеннических действий на финансовом рынке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78</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Сущность финансовой грамотности. О поведении в финансовой сфере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Банки: услуги и продукты. Современные банковские продукты и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Кредит и депозит как услуги банка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Круглый стол на тему: «Положительные и отрицательные аспекты кредитования»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Страхование как способ сокращения финансовых потерь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Инвестиции как инструмент увеличения семейных доходов.  Фондовый рынок</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587.20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439.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финансовой грамотности. О поведении в финансовой сфере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Модель принятия экономических решений. Эвристики суждения. Поведенческие эффекты. Информация в финансово-экономической сфере. Правовая грамотность в финансовой сфере. Общая классификация финансовых услуг и продуктов. Обзор услуг и инструментов под разные потребительские задачи и разные этапы жизненного цикла человека. Роль и место финансовых услуг в жизни человека. Обзор услуг и инструментов под разные потребительские задачи.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Личное финансовое планирование как способ повышения благосостояния семьи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Человеческий капитал. Деньги, финансы, финансовые цели, финансовое планирование. Этапы составления личного финансового плана. Порядок определения финансовой цели. Альтернативы достижения финансовой цели. Домашняя бухгалтерия. Личные активы и пассивы. Личный и семейный бюджет: статьи доходов и расходов; планирование. Стратегия достижения финансовых целей. Финансовый план. Активы и пассивы. Инвестиции. Ликвидность. Надежность. Доходность. Бюджет. Способы выбора активов. Текущий капитал. Резервный капитал. Инвестиционный капитал. Энергосберегающие технологии. Компактные люминесцентные лампы и светодиоды. Экономия на масштабах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Банки: услуги и продукты. Современные банковские продукты и услуги.</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сегмента рынка банковских услуг, основные понятия, три основные функции банков (расчеты, кредитование, аккумулирование денежных средств). Нормативная база (законы, которые регулируют отношения государства, банка и его клиентов). Участники данного сегмента рынка: банки и иные кредитные учреждения. Продукты и услуги, которые предлагаются банками и иными кредитными учреждениями. Основные финансовые вычисления, необходимые потребителю в работе с банковскими услугами и продуктами. Особенности работы с документами, которые подписывает клиент банка, и по которым несет ответственность. Особенности и риски клиентов банков. Исторический экскурс. Международный аспект банковских услуг и продуктов. Электронные финансы как цифровая форма финансовых инструментов, продуктов и услуг. Электронные платежи и платежные терминалы.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Кредит и депозит как услуги банка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банковского кредита. Виды кредита. Основные характеристики кредита. Порядок выбора кредита. Механизмы снижения стоимости кредита. Порядок заключения кредитного договора. Риски клиентов на рынке кредитных продуктов. Типичные ошибки при использовании кредита. Основные принципы накопления. Личная инфляция. Экономическая природа депозита. Преимущества и недостатки депозита. Роль депозита в личном финансовом плане. Условия депозита. Порядок заключения депозитного договора. Управление рисками по депозиту.</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Страхование как способ сокращения финансовых потерь</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рынка страховых услуг, основные понятия. Законы и нормативные акты, которые регулируют отношения государства, страховщика и клиента. Страховые компании, профессиональные объединения страховщиков. Три основных типа потребительского страхования: жизнь и здоровье, имущество, гражданская ответственность. Продукты и услуги, которые предлагаются потребителям в данной сфере. Основные финансовые вычисления в данной сфере. Особенности работы с документами, которые подписывает клиент страховой компании, и по которым несет ответственность. Риски клиентов на рынке страховых услуг. Исторический экскурс по теме. Международный аспект (в т.ч. страхование при выезде за рубеж).</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Инструменты сбережения и инвестирования. Недвижимость как инструмент сбережения и инвестирования</w:t>
            </w:r>
          </w:p>
        </w:tc>
      </w:tr>
      <w:tr>
        <w:trPr>
          <w:trHeight w:hRule="exact" w:val="1009.5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Обзор основных форм жилищного инвестирования (ипотека, жилищные кооперативы, долевое строительство). Нормативные акты, которые регулируют отношения государства, профессиональных участников рынка недвижимости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потребителя.</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Инвестиции для жизни в нетрудоспособный период. Возможности пенсионного накопления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Жизненные циклы человека и различные цели инвестирования. Пенсионный возраст и государственное пенсионное обеспечение. Персональная ответственность каждого за обеспечение нетрудоспособного этапа своей жизни (личный пенсионный план). Негосударственные пенсионные фонды. Формы негосударственного пенсионного обеспечения: корпоративные и индивидуальные.</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Инвестиции как инструмент увеличения семейных доходов.  Фондовый рынок</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Рынок ценных бумаг как часть финансового рынка, его роль и значение для экономики. Структура рынка. Понятие рынка ценных бумаг. Инвесторы и эмитенты. Профессиональные участники фондового рынка. Закон «О рынке ценных бумаг». Профессиональные требования к специалистам, работающим на фондовом рынке. Риск и доходность на фондовом рынке.</w:t>
            </w:r>
          </w:p>
          <w:p>
            <w:pPr>
              <w:jc w:val="both"/>
              <w:spacing w:after="0" w:line="240" w:lineRule="auto"/>
              <w:rPr>
                <w:sz w:val="24"/>
                <w:szCs w:val="24"/>
              </w:rPr>
            </w:pPr>
            <w:r>
              <w:rPr>
                <w:rFonts w:ascii="Times New Roman" w:hAnsi="Times New Roman" w:cs="Times New Roman"/>
                <w:color w:val="#000000"/>
                <w:sz w:val="24"/>
                <w:szCs w:val="24"/>
              </w:rPr>
              <w:t> Облигации: характеристика и классификация. Преимущества привлечения капитала в компанию путем выпуска облигаций по сравнению с банковским кредитом. Фундаментальные свойства облигации. Виды облигаций.</w:t>
            </w:r>
          </w:p>
          <w:p>
            <w:pPr>
              <w:jc w:val="both"/>
              <w:spacing w:after="0" w:line="240" w:lineRule="auto"/>
              <w:rPr>
                <w:sz w:val="24"/>
                <w:szCs w:val="24"/>
              </w:rPr>
            </w:pPr>
            <w:r>
              <w:rPr>
                <w:rFonts w:ascii="Times New Roman" w:hAnsi="Times New Roman" w:cs="Times New Roman"/>
                <w:color w:val="#000000"/>
                <w:sz w:val="24"/>
                <w:szCs w:val="24"/>
              </w:rPr>
              <w:t> Понятие, виды и фундаментальные свойства акций. Права владельцев акций. Виды акций. Обыкновенные и привилегированные акции, их свойства и отличительные черты. Закон «Об акционерных обществах». Конвертируемые ценные бумаги. Права, варранты, депозитарные расписки. Векселя и банковские сертификаты. Производные финансовые инструменты. Обзор структуры финансовой информации. Индексы и другие публичные индикаторы. Обзор инструментов анализа. Анализ доходности ценных бумаг: фундаментальный и технический анализ.</w:t>
            </w:r>
          </w:p>
        </w:tc>
      </w:tr>
      <w:tr>
        <w:trPr>
          <w:trHeight w:hRule="exact" w:val="585.059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Методы защиты населения от мошеннических действий на финансовом рынке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Виды финансового мошенничества. Раскрытие основных положений российского законодательства в сфере финансового мошенничества. Представление алгоритма безопасного поведения в финансовой сфере. Формирование умений использования данного алгоритма. Помощь в осознании необходимости серьезного отношения к ведению собственной финансовой 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Личное финансовое планирование как способ повышения благосостояния семьи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Что такое личный бюджет и зачем его вести?</w:t>
            </w:r>
          </w:p>
          <w:p>
            <w:pPr>
              <w:jc w:val="both"/>
              <w:spacing w:after="0" w:line="240" w:lineRule="auto"/>
              <w:rPr>
                <w:sz w:val="24"/>
                <w:szCs w:val="24"/>
              </w:rPr>
            </w:pPr>
            <w:r>
              <w:rPr>
                <w:rFonts w:ascii="Times New Roman" w:hAnsi="Times New Roman" w:cs="Times New Roman"/>
                <w:color w:val="#000000"/>
                <w:sz w:val="24"/>
                <w:szCs w:val="24"/>
              </w:rPr>
              <w:t> 2. Понятие личного финансового планирования. Активы, пассивы и семейный бюджет.</w:t>
            </w:r>
          </w:p>
          <w:p>
            <w:pPr>
              <w:jc w:val="both"/>
              <w:spacing w:after="0" w:line="240" w:lineRule="auto"/>
              <w:rPr>
                <w:sz w:val="24"/>
                <w:szCs w:val="24"/>
              </w:rPr>
            </w:pPr>
            <w:r>
              <w:rPr>
                <w:rFonts w:ascii="Times New Roman" w:hAnsi="Times New Roman" w:cs="Times New Roman"/>
                <w:color w:val="#000000"/>
                <w:sz w:val="24"/>
                <w:szCs w:val="24"/>
              </w:rPr>
              <w:t> 3. Основные понятия личного бюджета.</w:t>
            </w:r>
          </w:p>
          <w:p>
            <w:pPr>
              <w:jc w:val="both"/>
              <w:spacing w:after="0" w:line="240" w:lineRule="auto"/>
              <w:rPr>
                <w:sz w:val="24"/>
                <w:szCs w:val="24"/>
              </w:rPr>
            </w:pPr>
            <w:r>
              <w:rPr>
                <w:rFonts w:ascii="Times New Roman" w:hAnsi="Times New Roman" w:cs="Times New Roman"/>
                <w:color w:val="#000000"/>
                <w:sz w:val="24"/>
                <w:szCs w:val="24"/>
              </w:rPr>
              <w:t> 3. Техника и технология ведения личного бюджета.</w:t>
            </w:r>
          </w:p>
          <w:p>
            <w:pPr>
              <w:jc w:val="both"/>
              <w:spacing w:after="0" w:line="240" w:lineRule="auto"/>
              <w:rPr>
                <w:sz w:val="24"/>
                <w:szCs w:val="24"/>
              </w:rPr>
            </w:pPr>
            <w:r>
              <w:rPr>
                <w:rFonts w:ascii="Times New Roman" w:hAnsi="Times New Roman" w:cs="Times New Roman"/>
                <w:color w:val="#000000"/>
                <w:sz w:val="24"/>
                <w:szCs w:val="24"/>
              </w:rPr>
              <w:t> 4. Финансовое планирование: как ставить цели и достигать их?</w:t>
            </w:r>
          </w:p>
          <w:p>
            <w:pPr>
              <w:jc w:val="both"/>
              <w:spacing w:after="0" w:line="240" w:lineRule="auto"/>
              <w:rPr>
                <w:sz w:val="24"/>
                <w:szCs w:val="24"/>
              </w:rPr>
            </w:pPr>
            <w:r>
              <w:rPr>
                <w:rFonts w:ascii="Times New Roman" w:hAnsi="Times New Roman" w:cs="Times New Roman"/>
                <w:color w:val="#000000"/>
                <w:sz w:val="24"/>
                <w:szCs w:val="24"/>
              </w:rPr>
              <w:t> 5. Жизненный цикл и его влияние на личный бюджет.</w:t>
            </w:r>
          </w:p>
          <w:p>
            <w:pPr>
              <w:jc w:val="both"/>
              <w:spacing w:after="0" w:line="240" w:lineRule="auto"/>
              <w:rPr>
                <w:sz w:val="24"/>
                <w:szCs w:val="24"/>
              </w:rPr>
            </w:pPr>
            <w:r>
              <w:rPr>
                <w:rFonts w:ascii="Times New Roman" w:hAnsi="Times New Roman" w:cs="Times New Roman"/>
                <w:color w:val="#000000"/>
                <w:sz w:val="24"/>
                <w:szCs w:val="24"/>
              </w:rPr>
              <w:t> 6. Доходы и финансовое планирование расходы. Этапы построения финансового плана.</w:t>
            </w:r>
          </w:p>
          <w:p>
            <w:pPr>
              <w:jc w:val="both"/>
              <w:spacing w:after="0" w:line="240" w:lineRule="auto"/>
              <w:rPr>
                <w:sz w:val="24"/>
                <w:szCs w:val="24"/>
              </w:rPr>
            </w:pPr>
            <w:r>
              <w:rPr>
                <w:rFonts w:ascii="Times New Roman" w:hAnsi="Times New Roman" w:cs="Times New Roman"/>
                <w:color w:val="#000000"/>
                <w:sz w:val="24"/>
                <w:szCs w:val="24"/>
              </w:rPr>
              <w:t> 7. Деньги и их виды. Электронные деньги.</w:t>
            </w:r>
          </w:p>
        </w:tc>
      </w:tr>
      <w:tr>
        <w:trPr>
          <w:trHeight w:hRule="exact" w:val="14.700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Инструменты сбережения и инвестирования. Недвижимость как инструмент сбережения и инвестирования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Недвижимость как инструмент инвестирования</w:t>
            </w:r>
          </w:p>
          <w:p>
            <w:pPr>
              <w:jc w:val="both"/>
              <w:spacing w:after="0" w:line="240" w:lineRule="auto"/>
              <w:rPr>
                <w:sz w:val="24"/>
                <w:szCs w:val="24"/>
              </w:rPr>
            </w:pPr>
            <w:r>
              <w:rPr>
                <w:rFonts w:ascii="Times New Roman" w:hAnsi="Times New Roman" w:cs="Times New Roman"/>
                <w:color w:val="#000000"/>
                <w:sz w:val="24"/>
                <w:szCs w:val="24"/>
              </w:rPr>
              <w:t> 2. Инструменты сбережения и инвестирования</w:t>
            </w:r>
          </w:p>
          <w:p>
            <w:pPr>
              <w:jc w:val="both"/>
              <w:spacing w:after="0" w:line="240" w:lineRule="auto"/>
              <w:rPr>
                <w:sz w:val="24"/>
                <w:szCs w:val="24"/>
              </w:rPr>
            </w:pPr>
            <w:r>
              <w:rPr>
                <w:rFonts w:ascii="Times New Roman" w:hAnsi="Times New Roman" w:cs="Times New Roman"/>
                <w:color w:val="#000000"/>
                <w:sz w:val="24"/>
                <w:szCs w:val="24"/>
              </w:rPr>
              <w:t> 3. Превращение сбережений в инвестиции</w:t>
            </w:r>
          </w:p>
          <w:p>
            <w:pPr>
              <w:jc w:val="both"/>
              <w:spacing w:after="0" w:line="240" w:lineRule="auto"/>
              <w:rPr>
                <w:sz w:val="24"/>
                <w:szCs w:val="24"/>
              </w:rPr>
            </w:pPr>
            <w:r>
              <w:rPr>
                <w:rFonts w:ascii="Times New Roman" w:hAnsi="Times New Roman" w:cs="Times New Roman"/>
                <w:color w:val="#000000"/>
                <w:sz w:val="24"/>
                <w:szCs w:val="24"/>
              </w:rPr>
              <w:t> 4. Стратегии сбережений</w:t>
            </w:r>
          </w:p>
          <w:p>
            <w:pPr>
              <w:jc w:val="both"/>
              <w:spacing w:after="0" w:line="240" w:lineRule="auto"/>
              <w:rPr>
                <w:sz w:val="24"/>
                <w:szCs w:val="24"/>
              </w:rPr>
            </w:pPr>
            <w:r>
              <w:rPr>
                <w:rFonts w:ascii="Times New Roman" w:hAnsi="Times New Roman" w:cs="Times New Roman"/>
                <w:color w:val="#000000"/>
                <w:sz w:val="24"/>
                <w:szCs w:val="24"/>
              </w:rPr>
              <w:t> 5. Доходность основных инструментов инвестирования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Инвестиции для жизни в нетрудоспособный период. Возможности пенсионного накопления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Типы пенсионной системы.</w:t>
            </w:r>
          </w:p>
          <w:p>
            <w:pPr>
              <w:jc w:val="both"/>
              <w:spacing w:after="0" w:line="240" w:lineRule="auto"/>
              <w:rPr>
                <w:sz w:val="24"/>
                <w:szCs w:val="24"/>
              </w:rPr>
            </w:pPr>
            <w:r>
              <w:rPr>
                <w:rFonts w:ascii="Times New Roman" w:hAnsi="Times New Roman" w:cs="Times New Roman"/>
                <w:color w:val="#000000"/>
                <w:sz w:val="24"/>
                <w:szCs w:val="24"/>
              </w:rPr>
              <w:t> 2. Пенсионная система РФ.</w:t>
            </w:r>
          </w:p>
          <w:p>
            <w:pPr>
              <w:jc w:val="both"/>
              <w:spacing w:after="0" w:line="240" w:lineRule="auto"/>
              <w:rPr>
                <w:sz w:val="24"/>
                <w:szCs w:val="24"/>
              </w:rPr>
            </w:pPr>
            <w:r>
              <w:rPr>
                <w:rFonts w:ascii="Times New Roman" w:hAnsi="Times New Roman" w:cs="Times New Roman"/>
                <w:color w:val="#000000"/>
                <w:sz w:val="24"/>
                <w:szCs w:val="24"/>
              </w:rPr>
              <w:t> 3. Состав пенсии на современном этапе развития экономики.</w:t>
            </w:r>
          </w:p>
          <w:p>
            <w:pPr>
              <w:jc w:val="both"/>
              <w:spacing w:after="0" w:line="240" w:lineRule="auto"/>
              <w:rPr>
                <w:sz w:val="24"/>
                <w:szCs w:val="24"/>
              </w:rPr>
            </w:pPr>
            <w:r>
              <w:rPr>
                <w:rFonts w:ascii="Times New Roman" w:hAnsi="Times New Roman" w:cs="Times New Roman"/>
                <w:color w:val="#000000"/>
                <w:sz w:val="24"/>
                <w:szCs w:val="24"/>
              </w:rPr>
              <w:t> 4. Основные составляющие пенсии в будущем.</w:t>
            </w:r>
          </w:p>
          <w:p>
            <w:pPr>
              <w:jc w:val="both"/>
              <w:spacing w:after="0" w:line="240" w:lineRule="auto"/>
              <w:rPr>
                <w:sz w:val="24"/>
                <w:szCs w:val="24"/>
              </w:rPr>
            </w:pPr>
            <w:r>
              <w:rPr>
                <w:rFonts w:ascii="Times New Roman" w:hAnsi="Times New Roman" w:cs="Times New Roman"/>
                <w:color w:val="#000000"/>
                <w:sz w:val="24"/>
                <w:szCs w:val="24"/>
              </w:rPr>
              <w:t> 5. Формирование накоплений в негосударственном пенсионном фонде.</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Методы защиты населения от мошеннических действий на финансовом рынке</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Наиболее распространенные виды мошенничества и иных незаконных действий в отношении финансов населения</w:t>
            </w:r>
          </w:p>
          <w:p>
            <w:pPr>
              <w:jc w:val="both"/>
              <w:spacing w:after="0" w:line="240" w:lineRule="auto"/>
              <w:rPr>
                <w:sz w:val="24"/>
                <w:szCs w:val="24"/>
              </w:rPr>
            </w:pPr>
            <w:r>
              <w:rPr>
                <w:rFonts w:ascii="Times New Roman" w:hAnsi="Times New Roman" w:cs="Times New Roman"/>
                <w:color w:val="#000000"/>
                <w:sz w:val="24"/>
                <w:szCs w:val="24"/>
              </w:rPr>
              <w:t> 2. Финансовые пирамиды</w:t>
            </w:r>
          </w:p>
          <w:p>
            <w:pPr>
              <w:jc w:val="both"/>
              <w:spacing w:after="0" w:line="240" w:lineRule="auto"/>
              <w:rPr>
                <w:sz w:val="24"/>
                <w:szCs w:val="24"/>
              </w:rPr>
            </w:pPr>
            <w:r>
              <w:rPr>
                <w:rFonts w:ascii="Times New Roman" w:hAnsi="Times New Roman" w:cs="Times New Roman"/>
                <w:color w:val="#000000"/>
                <w:sz w:val="24"/>
                <w:szCs w:val="24"/>
              </w:rPr>
              <w:t> 3. Телефонные мошенничества</w:t>
            </w:r>
          </w:p>
          <w:p>
            <w:pPr>
              <w:jc w:val="both"/>
              <w:spacing w:after="0" w:line="240" w:lineRule="auto"/>
              <w:rPr>
                <w:sz w:val="24"/>
                <w:szCs w:val="24"/>
              </w:rPr>
            </w:pPr>
            <w:r>
              <w:rPr>
                <w:rFonts w:ascii="Times New Roman" w:hAnsi="Times New Roman" w:cs="Times New Roman"/>
                <w:color w:val="#000000"/>
                <w:sz w:val="24"/>
                <w:szCs w:val="24"/>
              </w:rPr>
              <w:t> 4. «Письма счастья» как вид мошенничества</w:t>
            </w:r>
          </w:p>
          <w:p>
            <w:pPr>
              <w:jc w:val="both"/>
              <w:spacing w:after="0" w:line="240" w:lineRule="auto"/>
              <w:rPr>
                <w:sz w:val="24"/>
                <w:szCs w:val="24"/>
              </w:rPr>
            </w:pPr>
            <w:r>
              <w:rPr>
                <w:rFonts w:ascii="Times New Roman" w:hAnsi="Times New Roman" w:cs="Times New Roman"/>
                <w:color w:val="#000000"/>
                <w:sz w:val="24"/>
                <w:szCs w:val="24"/>
              </w:rPr>
              <w:t> 5. Мошенничества в банковской сфере и коллекторские агентства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Сущность финансовой грамотности. О поведении в финансовой сфере</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необходимость изучения финансовой грамотности.</w:t>
            </w:r>
          </w:p>
          <w:p>
            <w:pPr>
              <w:jc w:val="left"/>
              <w:spacing w:after="0" w:line="240" w:lineRule="auto"/>
              <w:rPr>
                <w:sz w:val="24"/>
                <w:szCs w:val="24"/>
              </w:rPr>
            </w:pPr>
            <w:r>
              <w:rPr>
                <w:rFonts w:ascii="Times New Roman" w:hAnsi="Times New Roman" w:cs="Times New Roman"/>
                <w:color w:val="#000000"/>
                <w:sz w:val="24"/>
                <w:szCs w:val="24"/>
              </w:rPr>
              <w:t> 2. Модели принятия экономических решений: проблемы данных, особенности восприятия денег, проблемы восприятия, проблемы мышления, проблемы поведения.</w:t>
            </w:r>
          </w:p>
          <w:p>
            <w:pPr>
              <w:jc w:val="left"/>
              <w:spacing w:after="0" w:line="240" w:lineRule="auto"/>
              <w:rPr>
                <w:sz w:val="24"/>
                <w:szCs w:val="24"/>
              </w:rPr>
            </w:pPr>
            <w:r>
              <w:rPr>
                <w:rFonts w:ascii="Times New Roman" w:hAnsi="Times New Roman" w:cs="Times New Roman"/>
                <w:color w:val="#000000"/>
                <w:sz w:val="24"/>
                <w:szCs w:val="24"/>
              </w:rPr>
              <w:t> 3. Эвристики суждения.</w:t>
            </w:r>
          </w:p>
          <w:p>
            <w:pPr>
              <w:jc w:val="left"/>
              <w:spacing w:after="0" w:line="240" w:lineRule="auto"/>
              <w:rPr>
                <w:sz w:val="24"/>
                <w:szCs w:val="24"/>
              </w:rPr>
            </w:pPr>
            <w:r>
              <w:rPr>
                <w:rFonts w:ascii="Times New Roman" w:hAnsi="Times New Roman" w:cs="Times New Roman"/>
                <w:color w:val="#000000"/>
                <w:sz w:val="24"/>
                <w:szCs w:val="24"/>
              </w:rPr>
              <w:t> 4. Поведенческие эффекты.</w:t>
            </w:r>
          </w:p>
          <w:p>
            <w:pPr>
              <w:jc w:val="left"/>
              <w:spacing w:after="0" w:line="240" w:lineRule="auto"/>
              <w:rPr>
                <w:sz w:val="24"/>
                <w:szCs w:val="24"/>
              </w:rPr>
            </w:pPr>
            <w:r>
              <w:rPr>
                <w:rFonts w:ascii="Times New Roman" w:hAnsi="Times New Roman" w:cs="Times New Roman"/>
                <w:color w:val="#000000"/>
                <w:sz w:val="24"/>
                <w:szCs w:val="24"/>
              </w:rPr>
              <w:t> 5. Ошибки принятия финансовых решений</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Банки: услуги и продукты. Современные банковские продукты и услуги.</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и виды банковских вкладов.</w:t>
            </w:r>
          </w:p>
          <w:p>
            <w:pPr>
              <w:jc w:val="left"/>
              <w:spacing w:after="0" w:line="240" w:lineRule="auto"/>
              <w:rPr>
                <w:sz w:val="24"/>
                <w:szCs w:val="24"/>
              </w:rPr>
            </w:pPr>
            <w:r>
              <w:rPr>
                <w:rFonts w:ascii="Times New Roman" w:hAnsi="Times New Roman" w:cs="Times New Roman"/>
                <w:color w:val="#000000"/>
                <w:sz w:val="24"/>
                <w:szCs w:val="24"/>
              </w:rPr>
              <w:t> 2. Процентные ставки по вкладам, факторы, влияющие на их изменение.</w:t>
            </w:r>
          </w:p>
          <w:p>
            <w:pPr>
              <w:jc w:val="left"/>
              <w:spacing w:after="0" w:line="240" w:lineRule="auto"/>
              <w:rPr>
                <w:sz w:val="24"/>
                <w:szCs w:val="24"/>
              </w:rPr>
            </w:pPr>
            <w:r>
              <w:rPr>
                <w:rFonts w:ascii="Times New Roman" w:hAnsi="Times New Roman" w:cs="Times New Roman"/>
                <w:color w:val="#000000"/>
                <w:sz w:val="24"/>
                <w:szCs w:val="24"/>
              </w:rPr>
              <w:t> 3. Характеристика и назначение кредитов для населения.</w:t>
            </w:r>
          </w:p>
          <w:p>
            <w:pPr>
              <w:jc w:val="left"/>
              <w:spacing w:after="0" w:line="240" w:lineRule="auto"/>
              <w:rPr>
                <w:sz w:val="24"/>
                <w:szCs w:val="24"/>
              </w:rPr>
            </w:pPr>
            <w:r>
              <w:rPr>
                <w:rFonts w:ascii="Times New Roman" w:hAnsi="Times New Roman" w:cs="Times New Roman"/>
                <w:color w:val="#000000"/>
                <w:sz w:val="24"/>
                <w:szCs w:val="24"/>
              </w:rPr>
              <w:t> 4. Основные условия кредитования населения.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Кредит и депозит как услуги банка</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Структура розничного кредитного портфеля банковского сектора. Что такое кредит?</w:t>
            </w:r>
          </w:p>
          <w:p>
            <w:pPr>
              <w:jc w:val="left"/>
              <w:spacing w:after="0" w:line="240" w:lineRule="auto"/>
              <w:rPr>
                <w:sz w:val="24"/>
                <w:szCs w:val="24"/>
              </w:rPr>
            </w:pPr>
            <w:r>
              <w:rPr>
                <w:rFonts w:ascii="Times New Roman" w:hAnsi="Times New Roman" w:cs="Times New Roman"/>
                <w:color w:val="#000000"/>
                <w:sz w:val="24"/>
                <w:szCs w:val="24"/>
              </w:rPr>
              <w:t> 2. Классификация кредитов. Категории кредитов по направлениям использования.</w:t>
            </w:r>
          </w:p>
          <w:p>
            <w:pPr>
              <w:jc w:val="left"/>
              <w:spacing w:after="0" w:line="240" w:lineRule="auto"/>
              <w:rPr>
                <w:sz w:val="24"/>
                <w:szCs w:val="24"/>
              </w:rPr>
            </w:pPr>
            <w:r>
              <w:rPr>
                <w:rFonts w:ascii="Times New Roman" w:hAnsi="Times New Roman" w:cs="Times New Roman"/>
                <w:color w:val="#000000"/>
                <w:sz w:val="24"/>
                <w:szCs w:val="24"/>
              </w:rPr>
              <w:t> 3. Сроки кредитования. Способы предоставления кредитов.</w:t>
            </w:r>
          </w:p>
          <w:p>
            <w:pPr>
              <w:jc w:val="left"/>
              <w:spacing w:after="0" w:line="240" w:lineRule="auto"/>
              <w:rPr>
                <w:sz w:val="24"/>
                <w:szCs w:val="24"/>
              </w:rPr>
            </w:pPr>
            <w:r>
              <w:rPr>
                <w:rFonts w:ascii="Times New Roman" w:hAnsi="Times New Roman" w:cs="Times New Roman"/>
                <w:color w:val="#000000"/>
                <w:sz w:val="24"/>
                <w:szCs w:val="24"/>
              </w:rPr>
              <w:t> 4. Положительная и отрицательная кредитная история. Центральный каталог кредитных историй.</w:t>
            </w:r>
          </w:p>
          <w:p>
            <w:pPr>
              <w:jc w:val="left"/>
              <w:spacing w:after="0" w:line="240" w:lineRule="auto"/>
              <w:rPr>
                <w:sz w:val="24"/>
                <w:szCs w:val="24"/>
              </w:rPr>
            </w:pPr>
            <w:r>
              <w:rPr>
                <w:rFonts w:ascii="Times New Roman" w:hAnsi="Times New Roman" w:cs="Times New Roman"/>
                <w:color w:val="#000000"/>
                <w:sz w:val="24"/>
                <w:szCs w:val="24"/>
              </w:rPr>
              <w:t> 5. Необходимая информация для заключения договора кредита. Общие и индивидуальные условия договора кредита.</w:t>
            </w:r>
          </w:p>
          <w:p>
            <w:pPr>
              <w:jc w:val="left"/>
              <w:spacing w:after="0" w:line="240" w:lineRule="auto"/>
              <w:rPr>
                <w:sz w:val="24"/>
                <w:szCs w:val="24"/>
              </w:rPr>
            </w:pPr>
            <w:r>
              <w:rPr>
                <w:rFonts w:ascii="Times New Roman" w:hAnsi="Times New Roman" w:cs="Times New Roman"/>
                <w:color w:val="#000000"/>
                <w:sz w:val="24"/>
                <w:szCs w:val="24"/>
              </w:rPr>
              <w:t> 6. Порядок изменения условий договора кредита. Информация, предоставляемая после заключения договора кредита.</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Круглый стол на тему: «Положительные и отрицательные аспекты кредитования»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Цель: Показать важность формирования основ финансовой грамотности; познакомить учащихся с понятием «кредит»; смоделировать мотивационную составляющую учащихся к самостоятельной выработке положительных и отрицательных сторон кредита; выработать в ходе работы круглого стола способы аккумуляции денежных средств, как одного из способов избегания попадания в кредитную зависимость</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Страхование как способ сокращения финансовых потерь</w:t>
            </w:r>
          </w:p>
        </w:tc>
      </w:tr>
      <w:tr>
        <w:trPr>
          <w:trHeight w:hRule="exact" w:val="21.31518"/>
        </w:trPr>
        <w:tc>
          <w:tcPr>
            <w:tcW w:w="9640" w:type="dxa"/>
          </w:tcPr>
          <w:p/>
        </w:tc>
      </w:tr>
      <w:tr>
        <w:trPr>
          <w:trHeight w:hRule="exact" w:val="1031.64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Сущность страхования. Виды рисков.</w:t>
            </w:r>
          </w:p>
          <w:p>
            <w:pPr>
              <w:jc w:val="left"/>
              <w:spacing w:after="0" w:line="240" w:lineRule="auto"/>
              <w:rPr>
                <w:sz w:val="24"/>
                <w:szCs w:val="24"/>
              </w:rPr>
            </w:pPr>
            <w:r>
              <w:rPr>
                <w:rFonts w:ascii="Times New Roman" w:hAnsi="Times New Roman" w:cs="Times New Roman"/>
                <w:color w:val="#000000"/>
                <w:sz w:val="24"/>
                <w:szCs w:val="24"/>
              </w:rPr>
              <w:t> 2. Характеристика личного страхования.</w:t>
            </w:r>
          </w:p>
          <w:p>
            <w:pPr>
              <w:jc w:val="left"/>
              <w:spacing w:after="0" w:line="240" w:lineRule="auto"/>
              <w:rPr>
                <w:sz w:val="24"/>
                <w:szCs w:val="24"/>
              </w:rPr>
            </w:pPr>
            <w:r>
              <w:rPr>
                <w:rFonts w:ascii="Times New Roman" w:hAnsi="Times New Roman" w:cs="Times New Roman"/>
                <w:color w:val="#000000"/>
                <w:sz w:val="24"/>
                <w:szCs w:val="24"/>
              </w:rPr>
              <w:t> 3. Медицинское страхование населения.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14.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4. Страхование автогражданской ответственности.</w:t>
            </w:r>
          </w:p>
        </w:tc>
      </w:tr>
      <w:tr>
        <w:trPr>
          <w:trHeight w:hRule="exact" w:val="8.084989"/>
        </w:trPr>
        <w:tc>
          <w:tcPr>
            <w:tcW w:w="285" w:type="dxa"/>
          </w:tcPr>
          <w:p/>
        </w:tc>
        <w:tc>
          <w:tcPr>
            <w:tcW w:w="9356" w:type="dxa"/>
          </w:tcPr>
          <w:p/>
        </w:tc>
      </w:tr>
      <w:tr>
        <w:trPr>
          <w:trHeight w:hRule="exact" w:val="585.06"/>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Инвестиции как инструмент увеличения семейных доходов.  Фондовый рынок</w:t>
            </w:r>
          </w:p>
        </w:tc>
      </w:tr>
      <w:tr>
        <w:trPr>
          <w:trHeight w:hRule="exact" w:val="21.31495"/>
        </w:trPr>
        <w:tc>
          <w:tcPr>
            <w:tcW w:w="285" w:type="dxa"/>
          </w:tcPr>
          <w:p/>
        </w:tc>
        <w:tc>
          <w:tcPr>
            <w:tcW w:w="9356" w:type="dxa"/>
          </w:tcPr>
          <w:p/>
        </w:tc>
      </w:tr>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Рынок ценных бумаг как часть финансового рынка.</w:t>
            </w:r>
          </w:p>
          <w:p>
            <w:pPr>
              <w:jc w:val="left"/>
              <w:spacing w:after="0" w:line="240" w:lineRule="auto"/>
              <w:rPr>
                <w:sz w:val="24"/>
                <w:szCs w:val="24"/>
              </w:rPr>
            </w:pPr>
            <w:r>
              <w:rPr>
                <w:rFonts w:ascii="Times New Roman" w:hAnsi="Times New Roman" w:cs="Times New Roman"/>
                <w:color w:val="#000000"/>
                <w:sz w:val="24"/>
                <w:szCs w:val="24"/>
              </w:rPr>
              <w:t> 2. Риск и доходность на фондовом рынке.</w:t>
            </w:r>
          </w:p>
          <w:p>
            <w:pPr>
              <w:jc w:val="left"/>
              <w:spacing w:after="0" w:line="240" w:lineRule="auto"/>
              <w:rPr>
                <w:sz w:val="24"/>
                <w:szCs w:val="24"/>
              </w:rPr>
            </w:pPr>
            <w:r>
              <w:rPr>
                <w:rFonts w:ascii="Times New Roman" w:hAnsi="Times New Roman" w:cs="Times New Roman"/>
                <w:color w:val="#000000"/>
                <w:sz w:val="24"/>
                <w:szCs w:val="24"/>
              </w:rPr>
              <w:t> 3. Облигации: характеристика и классификация.</w:t>
            </w:r>
          </w:p>
          <w:p>
            <w:pPr>
              <w:jc w:val="left"/>
              <w:spacing w:after="0" w:line="240" w:lineRule="auto"/>
              <w:rPr>
                <w:sz w:val="24"/>
                <w:szCs w:val="24"/>
              </w:rPr>
            </w:pPr>
            <w:r>
              <w:rPr>
                <w:rFonts w:ascii="Times New Roman" w:hAnsi="Times New Roman" w:cs="Times New Roman"/>
                <w:color w:val="#000000"/>
                <w:sz w:val="24"/>
                <w:szCs w:val="24"/>
              </w:rPr>
              <w:t>  4. Понятие, виды и фундаментальные свойства акций.</w:t>
            </w:r>
          </w:p>
          <w:p>
            <w:pPr>
              <w:jc w:val="left"/>
              <w:spacing w:after="0" w:line="240" w:lineRule="auto"/>
              <w:rPr>
                <w:sz w:val="24"/>
                <w:szCs w:val="24"/>
              </w:rPr>
            </w:pPr>
            <w:r>
              <w:rPr>
                <w:rFonts w:ascii="Times New Roman" w:hAnsi="Times New Roman" w:cs="Times New Roman"/>
                <w:color w:val="#000000"/>
                <w:sz w:val="24"/>
                <w:szCs w:val="24"/>
              </w:rPr>
              <w:t> 5. Конвертируемые ценные бумаги.</w:t>
            </w:r>
          </w:p>
          <w:p>
            <w:pPr>
              <w:jc w:val="left"/>
              <w:spacing w:after="0" w:line="240" w:lineRule="auto"/>
              <w:rPr>
                <w:sz w:val="24"/>
                <w:szCs w:val="24"/>
              </w:rPr>
            </w:pPr>
            <w:r>
              <w:rPr>
                <w:rFonts w:ascii="Times New Roman" w:hAnsi="Times New Roman" w:cs="Times New Roman"/>
                <w:color w:val="#000000"/>
                <w:sz w:val="24"/>
                <w:szCs w:val="24"/>
              </w:rPr>
              <w:t> 6. Права, варранты, депозитарные расписки.</w:t>
            </w:r>
          </w:p>
          <w:p>
            <w:pPr>
              <w:jc w:val="left"/>
              <w:spacing w:after="0" w:line="240" w:lineRule="auto"/>
              <w:rPr>
                <w:sz w:val="24"/>
                <w:szCs w:val="24"/>
              </w:rPr>
            </w:pPr>
            <w:r>
              <w:rPr>
                <w:rFonts w:ascii="Times New Roman" w:hAnsi="Times New Roman" w:cs="Times New Roman"/>
                <w:color w:val="#000000"/>
                <w:sz w:val="24"/>
                <w:szCs w:val="24"/>
              </w:rPr>
              <w:t> 7. Векселя и банковские сертификаты.</w:t>
            </w: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«Экономическая культура и финансовая грамотность»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Краткий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Репета-Турсунова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978-5-534-12443-9.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https://urait.ru/bcode/447486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Методика</w:t>
            </w:r>
            <w:r>
              <w:rPr/>
              <w:t xml:space="preserve"> </w:t>
            </w:r>
            <w:r>
              <w:rPr>
                <w:rFonts w:ascii="Times New Roman" w:hAnsi="Times New Roman" w:cs="Times New Roman"/>
                <w:color w:val="#000000"/>
                <w:sz w:val="24"/>
                <w:szCs w:val="24"/>
              </w:rPr>
              <w:t>обучения</w:t>
            </w:r>
            <w:r>
              <w:rPr/>
              <w:t xml:space="preserve"> </w:t>
            </w:r>
            <w:r>
              <w:rPr>
                <w:rFonts w:ascii="Times New Roman" w:hAnsi="Times New Roman" w:cs="Times New Roman"/>
                <w:color w:val="#000000"/>
                <w:sz w:val="24"/>
                <w:szCs w:val="24"/>
              </w:rPr>
              <w:t>экономике:</w:t>
            </w:r>
            <w:r>
              <w:rPr/>
              <w:t xml:space="preserve"> </w:t>
            </w:r>
            <w:r>
              <w:rPr>
                <w:rFonts w:ascii="Times New Roman" w:hAnsi="Times New Roman" w:cs="Times New Roman"/>
                <w:color w:val="#000000"/>
                <w:sz w:val="24"/>
                <w:szCs w:val="24"/>
              </w:rPr>
              <w:t>финансовая</w:t>
            </w:r>
            <w:r>
              <w:rPr/>
              <w:t xml:space="preserve"> </w:t>
            </w:r>
            <w:r>
              <w:rPr>
                <w:rFonts w:ascii="Times New Roman" w:hAnsi="Times New Roman" w:cs="Times New Roman"/>
                <w:color w:val="#000000"/>
                <w:sz w:val="24"/>
                <w:szCs w:val="24"/>
              </w:rPr>
              <w:t>грамотность</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безопасность</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https://urait.ru/bcode/457182</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Финансовые</w:t>
            </w:r>
            <w:r>
              <w:rPr/>
              <w:t xml:space="preserve"> </w:t>
            </w:r>
            <w:r>
              <w:rPr>
                <w:rFonts w:ascii="Times New Roman" w:hAnsi="Times New Roman" w:cs="Times New Roman"/>
                <w:color w:val="#000000"/>
                <w:sz w:val="24"/>
                <w:szCs w:val="24"/>
              </w:rPr>
              <w:t>рынки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институты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978-5-534-01273-6.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https://urait.ru/bcode/450069</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Страхование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Ермасов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Ермасова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791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978-5-9916-3305-5.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https://urait.ru/bcode/425155</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136.6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857.8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7219.3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96.0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1604.2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293.8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14.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2024-2025_ФГОС3++2024_Бак-ОЗФО-Э(ФКиА)(24)_plx_Экономическая культура и финансовая грамотность</dc:title>
  <dc:creator>FastReport.NET</dc:creator>
</cp:coreProperties>
</file>